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E0130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coef75f1lmuk" w:colFirst="0" w:colLast="0"/>
      <w:bookmarkEnd w:id="0"/>
      <w:r>
        <w:rPr>
          <w:b/>
          <w:bCs/>
          <w:sz w:val="46"/>
          <w:szCs w:val="46"/>
        </w:rPr>
        <w:t>Template: Letter of Clinical Necessity (Workers' Compensation)</w:t>
      </w:r>
    </w:p>
    <w:p w14:paraId="00000002" w14:textId="76192390" w:rsidR="006E0130" w:rsidRDefault="00000000">
      <w:pPr>
        <w:spacing w:before="240" w:after="240"/>
      </w:pPr>
      <w:r>
        <w:rPr>
          <w:b/>
          <w:bCs/>
        </w:rPr>
        <w:t>Instructions for Referrer:</w:t>
      </w:r>
      <w:r>
        <w:t xml:space="preserve"> Please copy the text below onto your practice letterhead and adjust the bracketed information to suit your patient’s specific clinical history.</w:t>
      </w:r>
      <w:r w:rsidR="00E04CC4">
        <w:t xml:space="preserve"> This letter is designed to be accompanied by </w:t>
      </w:r>
      <w:r w:rsidR="00E04CC4" w:rsidRPr="00E04CC4">
        <w:t>Empax Centre’s</w:t>
      </w:r>
      <w:r w:rsidR="00E04CC4">
        <w:rPr>
          <w:b/>
          <w:bCs/>
        </w:rPr>
        <w:t xml:space="preserve"> Workers’ Compensation Evidence Pack</w:t>
      </w:r>
      <w:r w:rsidR="00E04CC4">
        <w:rPr>
          <w:b/>
          <w:bCs/>
        </w:rPr>
        <w:t>.</w:t>
      </w:r>
    </w:p>
    <w:p w14:paraId="00000003" w14:textId="77777777" w:rsidR="006E0130" w:rsidRDefault="00000000">
      <w:pPr>
        <w:spacing w:before="240" w:after="240"/>
      </w:pPr>
      <w:r>
        <w:rPr>
          <w:b/>
          <w:bCs/>
        </w:rPr>
        <w:t>To:</w:t>
      </w:r>
      <w:r>
        <w:t xml:space="preserve"> [Name of Case Manager] </w:t>
      </w:r>
      <w:r>
        <w:br/>
      </w:r>
      <w:r>
        <w:rPr>
          <w:b/>
          <w:bCs/>
        </w:rPr>
        <w:t>Insurer:</w:t>
      </w:r>
      <w:r>
        <w:t xml:space="preserve"> [e.g., QBE / ICWA / WorkCover] </w:t>
      </w:r>
      <w:r>
        <w:br/>
      </w:r>
      <w:r>
        <w:rPr>
          <w:b/>
          <w:bCs/>
        </w:rPr>
        <w:t>Claim Number:</w:t>
      </w:r>
      <w:r>
        <w:t xml:space="preserve"> [Insert Claim Number]</w:t>
      </w:r>
    </w:p>
    <w:p w14:paraId="00000004" w14:textId="77777777" w:rsidR="006E0130" w:rsidRDefault="00000000">
      <w:pPr>
        <w:spacing w:before="240" w:after="240"/>
      </w:pPr>
      <w:r>
        <w:rPr>
          <w:b/>
          <w:bCs/>
        </w:rPr>
        <w:t>Date:</w:t>
      </w:r>
      <w:r>
        <w:t xml:space="preserve"> [Insert Date]</w:t>
      </w:r>
    </w:p>
    <w:p w14:paraId="00000005" w14:textId="77777777" w:rsidR="006E0130" w:rsidRDefault="00000000">
      <w:pPr>
        <w:spacing w:before="240" w:after="240"/>
        <w:rPr>
          <w:b/>
          <w:bCs/>
        </w:rPr>
      </w:pPr>
      <w:r>
        <w:rPr>
          <w:b/>
          <w:bCs/>
        </w:rPr>
        <w:t>RE: LETTER OF CLINICAL NECESSITY – [Patient Full Name] (DOB: [Date of Birth])</w:t>
      </w:r>
    </w:p>
    <w:p w14:paraId="00000006" w14:textId="77777777" w:rsidR="006E0130" w:rsidRDefault="00000000">
      <w:pPr>
        <w:spacing w:before="240" w:after="240"/>
      </w:pPr>
      <w:r>
        <w:t>Dear [Case Manager Name],</w:t>
      </w:r>
    </w:p>
    <w:p w14:paraId="3293D3CB" w14:textId="18C5831F" w:rsidR="00B04BC9" w:rsidRDefault="00000000" w:rsidP="00B04BC9">
      <w:pPr>
        <w:spacing w:before="240" w:after="240"/>
        <w:rPr>
          <w:lang w:val="en-AU"/>
        </w:rPr>
      </w:pPr>
      <w:r>
        <w:t xml:space="preserve">I am writing to provide clinical justification for the referral of my patient, [Patient Name], to Empax Centre for </w:t>
      </w:r>
      <w:r w:rsidR="00B04BC9">
        <w:t xml:space="preserve">specialist </w:t>
      </w:r>
      <w:r>
        <w:t>clinical assessment and treatment</w:t>
      </w:r>
      <w:r w:rsidR="00B04BC9">
        <w:t xml:space="preserve">. </w:t>
      </w:r>
    </w:p>
    <w:p w14:paraId="3E8D0A3D" w14:textId="162207D9" w:rsidR="00B04BC9" w:rsidRDefault="00B04BC9" w:rsidP="00B04BC9">
      <w:pPr>
        <w:spacing w:before="240" w:after="240"/>
      </w:pPr>
      <w:r>
        <w:t>[Patient Name] has been under my care for [Duration] following a workplace injury on [Date of Injury]. Despite ongoing adherence to standard treatment protocols, their recovery has reached a clinical plateau, and they remain significantly restricted in their capacity for work and daily functioning.</w:t>
      </w:r>
    </w:p>
    <w:p w14:paraId="1C9B7B88" w14:textId="46C4B900" w:rsidR="00B04BC9" w:rsidRDefault="00B04BC9" w:rsidP="00B04BC9">
      <w:pPr>
        <w:spacing w:after="120"/>
      </w:pPr>
      <w:r>
        <w:t>I am referring [Patient Name] for an evaulation of suitability for psychedelic-assisted therapy at Empax Centre, a specialist-led clinical intervention delivered under the TGA Authorised Prescriber scheme. My rationale for this referral is set out below.</w:t>
      </w:r>
    </w:p>
    <w:p w14:paraId="00000008" w14:textId="77777777" w:rsidR="006E0130" w:rsidRDefault="00000000">
      <w:pPr>
        <w:spacing w:before="240" w:after="240"/>
      </w:pPr>
      <w:r>
        <w:rPr>
          <w:b/>
          <w:bCs/>
        </w:rPr>
        <w:t>Please find attached Empax Centre’s Workers’ Compensation Evidence Pack</w:t>
      </w:r>
      <w:r>
        <w:t>, which provides the detailed clinical and regulatory framework supporting this referral.</w:t>
      </w:r>
    </w:p>
    <w:p w14:paraId="0000000A" w14:textId="77777777" w:rsidR="006E013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4olmub95ctkt" w:colFirst="0" w:colLast="0"/>
      <w:bookmarkEnd w:id="1"/>
      <w:r>
        <w:rPr>
          <w:b/>
          <w:bCs/>
          <w:color w:val="000000"/>
          <w:sz w:val="26"/>
          <w:szCs w:val="26"/>
        </w:rPr>
        <w:t>1. Diagnosis and Chronicity</w:t>
      </w:r>
    </w:p>
    <w:p w14:paraId="0000000B" w14:textId="77777777" w:rsidR="006E0130" w:rsidRDefault="00000000">
      <w:pPr>
        <w:spacing w:before="240" w:after="240"/>
      </w:pPr>
      <w:r>
        <w:t>The patient is currently diagnosed with:</w:t>
      </w:r>
    </w:p>
    <w:p w14:paraId="0000000C" w14:textId="77777777" w:rsidR="006E0130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Primary:</w:t>
      </w:r>
      <w:r>
        <w:t xml:space="preserve"> [e.g., F43.10 Post-Traumatic Stress Disorder]</w:t>
      </w:r>
    </w:p>
    <w:p w14:paraId="0000000D" w14:textId="77777777" w:rsidR="006E0130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Secondary:</w:t>
      </w:r>
      <w:r>
        <w:t xml:space="preserve"> [e.g., Treatment-Resistant Depression]</w:t>
      </w:r>
    </w:p>
    <w:p w14:paraId="0000000E" w14:textId="77777777" w:rsidR="006E0130" w:rsidRDefault="00000000">
      <w:pPr>
        <w:spacing w:before="240" w:after="240"/>
      </w:pPr>
      <w:r>
        <w:t>These conditions have persisted for [Number] months/years and are directly related to the accepted workplace claim.</w:t>
      </w:r>
    </w:p>
    <w:p w14:paraId="21E9198C" w14:textId="77777777" w:rsidR="00B04BC9" w:rsidRDefault="00B04BC9" w:rsidP="00B04BC9">
      <w:pPr>
        <w:spacing w:after="120"/>
      </w:pPr>
      <w:r>
        <w:lastRenderedPageBreak/>
        <w:t>The patient’s current functional status, as measured by validated clinical instruments, is as follows:</w:t>
      </w:r>
    </w:p>
    <w:p w14:paraId="0685D3AC" w14:textId="77777777" w:rsidR="00B04BC9" w:rsidRDefault="00B04BC9" w:rsidP="00B04BC9">
      <w:pPr>
        <w:pStyle w:val="ListParagraph"/>
        <w:numPr>
          <w:ilvl w:val="0"/>
          <w:numId w:val="5"/>
        </w:numPr>
        <w:spacing w:after="40"/>
      </w:pPr>
      <w:r>
        <w:t>[e.g., PCL-5 score: XX/80, consistent with severe PTSD]</w:t>
      </w:r>
    </w:p>
    <w:p w14:paraId="57162FB8" w14:textId="77777777" w:rsidR="00B04BC9" w:rsidRDefault="00B04BC9" w:rsidP="00B04BC9">
      <w:pPr>
        <w:pStyle w:val="ListParagraph"/>
        <w:numPr>
          <w:ilvl w:val="0"/>
          <w:numId w:val="5"/>
        </w:numPr>
        <w:spacing w:after="40"/>
      </w:pPr>
      <w:r>
        <w:t>[e.g., DASS-21 Depression subscale: XX, in the extremely severe range]</w:t>
      </w:r>
    </w:p>
    <w:p w14:paraId="17E308D3" w14:textId="57159A01" w:rsidR="00B04BC9" w:rsidRDefault="00B04BC9" w:rsidP="005F6924">
      <w:pPr>
        <w:pStyle w:val="ListParagraph"/>
        <w:numPr>
          <w:ilvl w:val="0"/>
          <w:numId w:val="5"/>
        </w:numPr>
        <w:spacing w:after="120"/>
      </w:pPr>
      <w:r>
        <w:t>[e.g., K10 score: XX, indicating very high psychological distress]</w:t>
      </w:r>
    </w:p>
    <w:p w14:paraId="0000000F" w14:textId="77777777" w:rsidR="006E013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mev936yfr900" w:colFirst="0" w:colLast="0"/>
      <w:bookmarkEnd w:id="2"/>
      <w:r>
        <w:rPr>
          <w:b/>
          <w:bCs/>
          <w:color w:val="000000"/>
          <w:sz w:val="26"/>
          <w:szCs w:val="26"/>
        </w:rPr>
        <w:t>2. Evidence of Treatment Resistance</w:t>
      </w:r>
    </w:p>
    <w:p w14:paraId="00000010" w14:textId="05AA1354" w:rsidR="006E0130" w:rsidRDefault="00B04BC9">
      <w:pPr>
        <w:spacing w:before="240" w:after="240"/>
      </w:pPr>
      <w:r>
        <w:t>Consistent with the RANZCP Clinical Practice Guidelines for Mood Disorders (2020) and the Phoenix Australia Guidelines for PTSD, I have determined that the standard of care has not yielded a sufficient functional outcome. The patient has trialed and failed the following interventions:</w:t>
      </w:r>
    </w:p>
    <w:p w14:paraId="00000011" w14:textId="77777777" w:rsidR="006E0130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Pharmacological:</w:t>
      </w:r>
      <w:r>
        <w:t xml:space="preserve"> [List at least 2 medications, e.g., Sertraline and Venlafaxine] at maximum tolerated doses without significant symptom remission.</w:t>
      </w:r>
    </w:p>
    <w:p w14:paraId="00000012" w14:textId="77777777" w:rsidR="006E0130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Psychological:</w:t>
      </w:r>
      <w:r>
        <w:t xml:space="preserve"> [Number] sessions of [e.g., CBT / EMDR] with [Clinician Name/Type]. While supportive, these sessions have not addressed the underlying neurological barriers to processing the trauma.</w:t>
      </w:r>
    </w:p>
    <w:p w14:paraId="00000013" w14:textId="77777777" w:rsidR="006E013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6n6fqwxcryvh" w:colFirst="0" w:colLast="0"/>
      <w:bookmarkEnd w:id="3"/>
      <w:r>
        <w:rPr>
          <w:b/>
          <w:bCs/>
          <w:color w:val="000000"/>
          <w:sz w:val="26"/>
          <w:szCs w:val="26"/>
        </w:rPr>
        <w:t>3. Rationale for Referral to Empax Centre</w:t>
      </w:r>
    </w:p>
    <w:p w14:paraId="00000014" w14:textId="0BDDB359" w:rsidR="006E0130" w:rsidRDefault="00B04BC9">
      <w:pPr>
        <w:spacing w:before="240" w:after="240"/>
      </w:pPr>
      <w:r>
        <w:t xml:space="preserve">Given the treatment resistance documented above, I am referring [Patient Name] for </w:t>
      </w:r>
      <w:r w:rsidRPr="005F6924">
        <w:t>psychedelic-assisted therapy</w:t>
      </w:r>
      <w:r w:rsidRPr="00B04BC9">
        <w:t xml:space="preserve">, a tertiary-level, specialist-led 90-hour clinical framework. This intervention utilises specific </w:t>
      </w:r>
      <w:r w:rsidRPr="005F6924">
        <w:t>therapeutic agents</w:t>
      </w:r>
      <w:r w:rsidRPr="00B04BC9">
        <w:t xml:space="preserve"> (such as MDMA or Psilocybin) as a </w:t>
      </w:r>
      <w:r>
        <w:t xml:space="preserve">pharmacological </w:t>
      </w:r>
      <w:r w:rsidRPr="00B04BC9">
        <w:t>catalyst for intensive, trauma-focused psychotherapy</w:t>
      </w:r>
      <w:r>
        <w:t>.</w:t>
      </w:r>
    </w:p>
    <w:p w14:paraId="00000015" w14:textId="354A5E6F" w:rsidR="006E0130" w:rsidRDefault="00000000">
      <w:pPr>
        <w:spacing w:before="240" w:after="240"/>
      </w:pPr>
      <w:r>
        <w:t xml:space="preserve">The </w:t>
      </w:r>
      <w:r w:rsidR="00B04BC9">
        <w:t xml:space="preserve">clinical </w:t>
      </w:r>
      <w:r>
        <w:t xml:space="preserve">rationale for this specific intervention is to facilitate </w:t>
      </w:r>
      <w:r w:rsidR="00B04BC9">
        <w:t>deeper therapeutic processing of trauma material</w:t>
      </w:r>
      <w:r>
        <w:t xml:space="preserve"> that is currently obstructed by the patient’s high levels of hyper-vigilance </w:t>
      </w:r>
      <w:r w:rsidR="00B04BC9">
        <w:t>and/</w:t>
      </w:r>
      <w:r>
        <w:t xml:space="preserve">or emotional numbness. This is not </w:t>
      </w:r>
      <w:r w:rsidR="00B04BC9">
        <w:t>open-ended therapy,</w:t>
      </w:r>
      <w:r>
        <w:t xml:space="preserve"> but a </w:t>
      </w:r>
      <w:r w:rsidR="00B04BC9">
        <w:t xml:space="preserve">structured, </w:t>
      </w:r>
      <w:r>
        <w:t>time-limited</w:t>
      </w:r>
      <w:r w:rsidR="00B04BC9">
        <w:t xml:space="preserve"> </w:t>
      </w:r>
      <w:r>
        <w:t>medical interven</w:t>
      </w:r>
      <w:r w:rsidRPr="00B04BC9">
        <w:t xml:space="preserve">tion designed to move the patient from "symptom management" toward </w:t>
      </w:r>
      <w:r w:rsidRPr="005F6924">
        <w:t>clinical remission</w:t>
      </w:r>
      <w:r>
        <w:t>.</w:t>
      </w:r>
    </w:p>
    <w:p w14:paraId="3334BBE4" w14:textId="5938D018" w:rsidR="00B04BC9" w:rsidRDefault="00B04BC9" w:rsidP="005F6924">
      <w:pPr>
        <w:spacing w:after="120"/>
      </w:pPr>
      <w:r>
        <w:t>The patient has been fully informed of the treatment process, including the clinical framework, potential risks, and expected commitment, and has expressed a clear willingness to engage.</w:t>
      </w:r>
    </w:p>
    <w:p w14:paraId="00000016" w14:textId="77777777" w:rsidR="006E013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3wzwi28oa8af" w:colFirst="0" w:colLast="0"/>
      <w:bookmarkEnd w:id="4"/>
      <w:r>
        <w:rPr>
          <w:b/>
          <w:bCs/>
          <w:color w:val="000000"/>
          <w:sz w:val="26"/>
          <w:szCs w:val="26"/>
        </w:rPr>
        <w:t>4. Expected Functional Outcomes</w:t>
      </w:r>
    </w:p>
    <w:p w14:paraId="00000017" w14:textId="0115962E" w:rsidR="006E0130" w:rsidRDefault="00000000">
      <w:pPr>
        <w:spacing w:before="240" w:after="240"/>
      </w:pPr>
      <w:r>
        <w:t xml:space="preserve">The primary clinical objective of this referral is to restore the patient's </w:t>
      </w:r>
      <w:r w:rsidR="00B04BC9">
        <w:t xml:space="preserve">capacity to tolerate emotional distress without dissociation or hyperarousal (commonly referred to as the </w:t>
      </w:r>
      <w:r>
        <w:t>"window of tolerance"</w:t>
      </w:r>
      <w:r w:rsidR="00B04BC9">
        <w:t>),</w:t>
      </w:r>
      <w:r>
        <w:t xml:space="preserve"> thereby:</w:t>
      </w:r>
    </w:p>
    <w:p w14:paraId="00000018" w14:textId="77777777" w:rsidR="006E0130" w:rsidRDefault="00000000">
      <w:pPr>
        <w:numPr>
          <w:ilvl w:val="0"/>
          <w:numId w:val="4"/>
        </w:numPr>
        <w:spacing w:before="240"/>
      </w:pPr>
      <w:r>
        <w:t>Reducing long-term reliance on psychotropic medications and open-ended psychological support.</w:t>
      </w:r>
    </w:p>
    <w:p w14:paraId="00000019" w14:textId="77777777" w:rsidR="006E0130" w:rsidRDefault="00000000">
      <w:pPr>
        <w:numPr>
          <w:ilvl w:val="0"/>
          <w:numId w:val="4"/>
        </w:numPr>
      </w:pPr>
      <w:r>
        <w:t>Improving psychological stability to allow for active re-engagement with vocational rehabilitation.</w:t>
      </w:r>
    </w:p>
    <w:p w14:paraId="0000001A" w14:textId="77777777" w:rsidR="006E0130" w:rsidRDefault="00000000">
      <w:pPr>
        <w:numPr>
          <w:ilvl w:val="0"/>
          <w:numId w:val="4"/>
        </w:numPr>
        <w:spacing w:after="240"/>
      </w:pPr>
      <w:r>
        <w:t xml:space="preserve">Facilitating a sustainable </w:t>
      </w:r>
      <w:r>
        <w:rPr>
          <w:b/>
          <w:bCs/>
        </w:rPr>
        <w:t>Return to Work</w:t>
      </w:r>
      <w:r>
        <w:t xml:space="preserve"> pathway.</w:t>
      </w:r>
    </w:p>
    <w:p w14:paraId="0000001B" w14:textId="77777777" w:rsidR="006E013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o7y49jky5oel" w:colFirst="0" w:colLast="0"/>
      <w:bookmarkEnd w:id="5"/>
      <w:r>
        <w:rPr>
          <w:b/>
          <w:bCs/>
          <w:color w:val="000000"/>
          <w:sz w:val="26"/>
          <w:szCs w:val="26"/>
        </w:rPr>
        <w:t>5. Governance, Safety and Funding Approval</w:t>
      </w:r>
    </w:p>
    <w:p w14:paraId="0000001C" w14:textId="77777777" w:rsidR="006E0130" w:rsidRDefault="00000000">
      <w:pPr>
        <w:spacing w:before="240" w:after="240"/>
      </w:pPr>
      <w:r>
        <w:t>This treatment is delivered under the TGA Authorised Prescriber scheme and is overseen by a Human Research Ethics Committee (HREC). The patient will be under the direct supervision of a Psychiatrist and two trained mental health professionals throughout the process.</w:t>
      </w:r>
    </w:p>
    <w:p w14:paraId="0000001D" w14:textId="77777777" w:rsidR="006E0130" w:rsidRDefault="00000000">
      <w:pPr>
        <w:spacing w:before="240" w:after="240"/>
      </w:pPr>
      <w:r>
        <w:t xml:space="preserve">Detailed information on these governance standards is included in the </w:t>
      </w:r>
      <w:r>
        <w:rPr>
          <w:b/>
          <w:bCs/>
        </w:rPr>
        <w:t>attached Evidence Pack</w:t>
      </w:r>
      <w:r>
        <w:t>.</w:t>
      </w:r>
    </w:p>
    <w:p w14:paraId="0000001E" w14:textId="7C26A771" w:rsidR="006E0130" w:rsidRDefault="00000000">
      <w:pPr>
        <w:spacing w:before="240" w:after="240"/>
      </w:pPr>
      <w:r>
        <w:t>I request that the insurer approve the funding for the full care pathway as a matter of clinical necessity. This includes the two-part clinical screening process and</w:t>
      </w:r>
      <w:r w:rsidR="00B04BC9">
        <w:t>, if suitable,</w:t>
      </w:r>
      <w:r>
        <w:t xml:space="preserve"> the subsequent 90-Hour Intensive Program</w:t>
      </w:r>
      <w:r w:rsidR="00B04BC9">
        <w:t>.</w:t>
      </w:r>
      <w:r>
        <w:t xml:space="preserve"> An upfront approval for both phases is requested to ensure a seamless transition from assessment to treatment upon confirmation of clinical suitability, which is critical for maintaining patient therapeutic momentum.</w:t>
      </w:r>
    </w:p>
    <w:p w14:paraId="0000001F" w14:textId="77777777" w:rsidR="006E0130" w:rsidRDefault="00000000">
      <w:pPr>
        <w:spacing w:before="240" w:after="240"/>
      </w:pPr>
      <w:r>
        <w:t>Yours sincerely,</w:t>
      </w:r>
    </w:p>
    <w:p w14:paraId="00000020" w14:textId="77777777" w:rsidR="006E0130" w:rsidRDefault="00000000">
      <w:pPr>
        <w:spacing w:before="240" w:after="240"/>
      </w:pPr>
      <w:r>
        <w:rPr>
          <w:b/>
          <w:bCs/>
        </w:rPr>
        <w:t>[GP Name]</w:t>
      </w:r>
      <w:r>
        <w:t xml:space="preserve"> </w:t>
      </w:r>
      <w:r>
        <w:br/>
        <w:t xml:space="preserve">[Provider Number] </w:t>
      </w:r>
      <w:r>
        <w:br/>
        <w:t>[Signature]</w:t>
      </w:r>
    </w:p>
    <w:p w14:paraId="00000021" w14:textId="77777777" w:rsidR="006E0130" w:rsidRDefault="00000000">
      <w:pPr>
        <w:spacing w:before="240" w:after="240"/>
        <w:rPr>
          <w:b/>
          <w:bCs/>
        </w:rPr>
      </w:pPr>
      <w:r>
        <w:rPr>
          <w:b/>
          <w:bCs/>
        </w:rPr>
        <w:t>Enclosures:</w:t>
      </w:r>
    </w:p>
    <w:p w14:paraId="00000022" w14:textId="77777777" w:rsidR="006E0130" w:rsidRDefault="00000000">
      <w:pPr>
        <w:numPr>
          <w:ilvl w:val="0"/>
          <w:numId w:val="3"/>
        </w:numPr>
        <w:spacing w:before="240"/>
      </w:pPr>
      <w:r>
        <w:t>Empax Centre’s Workers’ Compensation Evidence Pack</w:t>
      </w:r>
    </w:p>
    <w:p w14:paraId="00000023" w14:textId="77777777" w:rsidR="006E0130" w:rsidRDefault="00000000">
      <w:pPr>
        <w:numPr>
          <w:ilvl w:val="0"/>
          <w:numId w:val="3"/>
        </w:numPr>
        <w:spacing w:after="240"/>
      </w:pPr>
      <w:r>
        <w:t>[Optional: Patient Medication History / Specialist Reports]</w:t>
      </w:r>
    </w:p>
    <w:p w14:paraId="00000024" w14:textId="77777777" w:rsidR="006E0130" w:rsidRDefault="006E0130"/>
    <w:sectPr w:rsidR="006E01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AC1E24-5D8D-451E-A6D8-2DD1379319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CCC8E2-1475-4484-89C6-E7F0517408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133A2"/>
    <w:multiLevelType w:val="multilevel"/>
    <w:tmpl w:val="FBCEC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8E0ED4"/>
    <w:multiLevelType w:val="multilevel"/>
    <w:tmpl w:val="02A6E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A407E"/>
    <w:multiLevelType w:val="multilevel"/>
    <w:tmpl w:val="C07E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A2022A"/>
    <w:multiLevelType w:val="hybridMultilevel"/>
    <w:tmpl w:val="6AD27D04"/>
    <w:lvl w:ilvl="0" w:tplc="A6D25564">
      <w:start w:val="1"/>
      <w:numFmt w:val="bullet"/>
      <w:lvlText w:val="•"/>
      <w:lvlJc w:val="left"/>
      <w:pPr>
        <w:ind w:left="720" w:hanging="360"/>
      </w:pPr>
    </w:lvl>
    <w:lvl w:ilvl="1" w:tplc="464885AC">
      <w:numFmt w:val="decimal"/>
      <w:lvlText w:val=""/>
      <w:lvlJc w:val="left"/>
    </w:lvl>
    <w:lvl w:ilvl="2" w:tplc="A0A2EE64">
      <w:numFmt w:val="decimal"/>
      <w:lvlText w:val=""/>
      <w:lvlJc w:val="left"/>
    </w:lvl>
    <w:lvl w:ilvl="3" w:tplc="2AE4DE9A">
      <w:numFmt w:val="decimal"/>
      <w:lvlText w:val=""/>
      <w:lvlJc w:val="left"/>
    </w:lvl>
    <w:lvl w:ilvl="4" w:tplc="332C77A6">
      <w:numFmt w:val="decimal"/>
      <w:lvlText w:val=""/>
      <w:lvlJc w:val="left"/>
    </w:lvl>
    <w:lvl w:ilvl="5" w:tplc="AE1E35B8">
      <w:numFmt w:val="decimal"/>
      <w:lvlText w:val=""/>
      <w:lvlJc w:val="left"/>
    </w:lvl>
    <w:lvl w:ilvl="6" w:tplc="2A36B39A">
      <w:numFmt w:val="decimal"/>
      <w:lvlText w:val=""/>
      <w:lvlJc w:val="left"/>
    </w:lvl>
    <w:lvl w:ilvl="7" w:tplc="A32086F8">
      <w:numFmt w:val="decimal"/>
      <w:lvlText w:val=""/>
      <w:lvlJc w:val="left"/>
    </w:lvl>
    <w:lvl w:ilvl="8" w:tplc="54D84CC6">
      <w:numFmt w:val="decimal"/>
      <w:lvlText w:val=""/>
      <w:lvlJc w:val="left"/>
    </w:lvl>
  </w:abstractNum>
  <w:abstractNum w:abstractNumId="4" w15:restartNumberingAfterBreak="0">
    <w:nsid w:val="3BE56D82"/>
    <w:multiLevelType w:val="multilevel"/>
    <w:tmpl w:val="E88E1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9397971">
    <w:abstractNumId w:val="4"/>
  </w:num>
  <w:num w:numId="2" w16cid:durableId="1058939509">
    <w:abstractNumId w:val="2"/>
  </w:num>
  <w:num w:numId="3" w16cid:durableId="330790164">
    <w:abstractNumId w:val="0"/>
  </w:num>
  <w:num w:numId="4" w16cid:durableId="571502991">
    <w:abstractNumId w:val="1"/>
  </w:num>
  <w:num w:numId="5" w16cid:durableId="843516683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130"/>
    <w:rsid w:val="00316661"/>
    <w:rsid w:val="00597508"/>
    <w:rsid w:val="005F6924"/>
    <w:rsid w:val="00616097"/>
    <w:rsid w:val="006E0130"/>
    <w:rsid w:val="00B04BC9"/>
    <w:rsid w:val="00B43260"/>
    <w:rsid w:val="00E04CC4"/>
    <w:rsid w:val="00E70BAE"/>
    <w:rsid w:val="00FA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E7F05"/>
  <w15:docId w15:val="{10B425F7-23F9-4537-A7C3-E48436C7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04BC9"/>
    <w:pPr>
      <w:spacing w:line="240" w:lineRule="auto"/>
    </w:pPr>
  </w:style>
  <w:style w:type="paragraph" w:styleId="ListParagraph">
    <w:name w:val="List Paragraph"/>
    <w:qFormat/>
    <w:rsid w:val="00B04BC9"/>
    <w:pPr>
      <w:spacing w:line="240" w:lineRule="auto"/>
    </w:pPr>
    <w:rPr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Corbitt</dc:creator>
  <cp:lastModifiedBy>Claire Corbitt</cp:lastModifiedBy>
  <cp:revision>3</cp:revision>
  <dcterms:created xsi:type="dcterms:W3CDTF">2026-03-18T06:17:00Z</dcterms:created>
  <dcterms:modified xsi:type="dcterms:W3CDTF">2026-06-19T07:17:00Z</dcterms:modified>
</cp:coreProperties>
</file>